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微软雅黑" w:hAnsi="微软雅黑" w:eastAsia="微软雅黑" w:cs="微软雅黑"/>
          <w:i w:val="0"/>
          <w:iCs w:val="0"/>
          <w:caps w:val="0"/>
          <w:color w:val="000000" w:themeColor="text1"/>
          <w:spacing w:val="0"/>
          <w:sz w:val="24"/>
          <w:szCs w:val="24"/>
          <w14:textFill>
            <w14:solidFill>
              <w14:schemeClr w14:val="tx1"/>
            </w14:solidFill>
          </w14:textFill>
        </w:rPr>
      </w:pPr>
      <w:bookmarkStart w:id="0" w:name="_GoBack"/>
      <w:r>
        <w:rPr>
          <w:rStyle w:val="5"/>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中国共产党党内监督条例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（2016年10月27日中国共产党第十八届中央委员会第六次全体会议通过）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4"/>
          <w:szCs w:val="24"/>
          <w:bdr w:val="none" w:color="auto" w:sz="0" w:space="0"/>
          <w:lang w:val="en-US" w:eastAsia="zh-CN"/>
          <w14:textFill>
            <w14:solidFill>
              <w14:schemeClr w14:val="tx1"/>
            </w14:solidFill>
          </w14:textFill>
        </w:rPr>
        <w:t xml:space="preserve">                       </w:t>
      </w:r>
      <w:r>
        <w:rPr>
          <w:rStyle w:val="5"/>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方正仿宋_GBK" w:hAnsi="方正仿宋_GBK" w:eastAsia="方正仿宋_GBK" w:cs="方正仿宋_GBK"/>
          <w:i w:val="0"/>
          <w:iCs w:val="0"/>
          <w:caps w:val="0"/>
          <w:color w:val="000000"/>
          <w:spacing w:val="0"/>
          <w:sz w:val="24"/>
          <w:szCs w:val="24"/>
          <w:bdr w:val="none" w:color="auto" w:sz="0" w:space="0"/>
        </w:rPr>
        <w:t>　第一条　为坚持党的领导，加强党的建设，全面从严治党，强化党内监督，保持党的先进性和纯洁性，根据《中国共产党章程》，制定本条例。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第三条　党内监督没有禁区、没有例外。信任不能代替监督。各级党组织应当把信任激励同严格监督结合起来，促使党的领导干部做到有权必有责、有责要担当，用权受监督、失责必追究。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第四条　党内监督必须贯彻民主集中制，依规依纪进行，强化自上而下的组织监督，改进自下而上的民主监督，发挥同级相互监督作用。坚持惩前毖后、治病救人，抓早抓小、防微杜渐。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党内监督的主要内容是：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（一）遵守党章党规，坚定理想信念，践行党的宗旨，模范遵守宪法法律情况；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（二）维护党中央集中统一领导，牢固树立政治意识、大局意识、核心意识、看齐意识，贯彻落实党的理论和路线方针政策，确保全党令行禁止情况；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（三）坚持民主集中制，严肃党内政治生活，贯彻党员个人服从党的组织，少数服从多数，下级组织服从上级组织，全党各个组织和全体党员服从党的全国代表大会和中央委员会原则情况；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（四）落实全面从严治党责任，严明党的纪律特别是政治纪律和政治规矩，推进党风廉政建设和反腐败工作情况；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（五）落实中央八项规定精神，加强作风建设，密切联系群众，巩固党的执政基础情况；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（六）坚持党的干部标准，树立正确选人用人导向，执行干部选拔任用工作规定情况；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（七）廉洁自律、秉公用权情况；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（八）完成党中央和上级党组织部署的任务情况。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第六条　党内监督的重点对象是党的领导机关和领导干部特别是主要领导干部。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第八条　党的领导干部应当强化自我约束，经常对照党章检查自己的言行，自觉遵守党内政治生活准则、廉洁自律准则，加强党性修养，陶冶道德情操，永葆共产党人政治本色。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第九条　建立健全党中央统一领导，党委（党组）全面监督，纪律检查机关专责监督，党的工作部门职能监督，党的基层组织日常监督，党员民主监督的党内监督体系。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w:t>
      </w:r>
      <w:r>
        <w:rPr>
          <w:rStyle w:val="5"/>
          <w:rFonts w:hint="eastAsia" w:ascii="方正仿宋_GBK" w:hAnsi="方正仿宋_GBK" w:eastAsia="方正仿宋_GBK" w:cs="方正仿宋_GBK"/>
          <w:i w:val="0"/>
          <w:iCs w:val="0"/>
          <w:caps w:val="0"/>
          <w:color w:val="000080"/>
          <w:spacing w:val="0"/>
          <w:sz w:val="24"/>
          <w:szCs w:val="24"/>
          <w:bdr w:val="none" w:color="auto" w:sz="0" w:space="0"/>
        </w:rPr>
        <w:t>第二章　党的中央组织的监督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第十条　党的中央委员会、中央政治局、中央政治局常务委员会全面领导党内监督工作。中央委员会全体会议每年听取中央政治局工作报告，监督中央政治局工作，部署加强党内监督的重大任务。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第十三条　中央政治局委员应当加强对直接分管部门、地方、领域党组织和领导班子成员的监督，定期同有关地方和部门主要负责人就其履行全面从严治党责任、廉洁自律等情况进行谈话。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bdr w:val="none" w:color="auto" w:sz="0" w:space="0"/>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3E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2022-02-15T00:19:19Z</dcterms:created>
  <dc:creator>Administrator</dc:creator>
  <cp:lastModifiedBy>文忠秋</cp:lastModifiedBy>
  <dcterms:modified xsi:type="dcterms:W3CDTF">2022-02-15T00:19:52Z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27C83C0090144E748B6420DD448AD705</vt:lpwstr>
  </property>
</Properties>
</file>